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2B17" w:rsidRPr="003847EC" w:rsidRDefault="00973A30" w:rsidP="006138D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EastAsia" w:eastAsiaTheme="minorEastAsia" w:hAnsiTheme="minorEastAsia"/>
          <w:sz w:val="20"/>
          <w:szCs w:val="21"/>
        </w:rPr>
      </w:pPr>
      <w:r>
        <w:rPr>
          <w:rFonts w:hint="eastAsia"/>
          <w:noProof/>
          <w:sz w:val="20"/>
          <w:szCs w:val="21"/>
        </w:rPr>
        <mc:AlternateContent>
          <mc:Choice Requires="wps">
            <w:drawing>
              <wp:anchor distT="0" distB="0" distL="114300" distR="114300" simplePos="0" relativeHeight="251659264" behindDoc="0" locked="0" layoutInCell="1" allowOverlap="1" wp14:anchorId="3835DB45" wp14:editId="0529BAF7">
                <wp:simplePos x="0" y="0"/>
                <wp:positionH relativeFrom="column">
                  <wp:posOffset>22860</wp:posOffset>
                </wp:positionH>
                <wp:positionV relativeFrom="paragraph">
                  <wp:posOffset>11430</wp:posOffset>
                </wp:positionV>
                <wp:extent cx="952500"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52500" cy="819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3A30" w:rsidRDefault="00973A30" w:rsidP="00973A30">
                            <w:pPr>
                              <w:jc w:val="center"/>
                            </w:pPr>
                            <w:r>
                              <w:rPr>
                                <w:rFonts w:hint="eastAsia"/>
                                <w:noProof/>
                                <w:sz w:val="20"/>
                                <w:szCs w:val="21"/>
                                <w:lang w:eastAsia="ja-JP"/>
                              </w:rPr>
                              <w:drawing>
                                <wp:inline distT="0" distB="0" distL="0" distR="0" wp14:anchorId="2CA9BCC6" wp14:editId="06BBC57C">
                                  <wp:extent cx="619125" cy="639097"/>
                                  <wp:effectExtent l="0" t="0" r="0" b="8890"/>
                                  <wp:docPr id="2" name="図 2"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5812.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39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pt;margin-top:.9pt;width: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" fillcolor="white [3201]" stroked="f" strokeweight="2pt">
                <v:textbox>
                  <w:txbxContent>
                    <w:p w:rsidR="00973A30" w:rsidRDefault="00973A30" w:rsidP="00973A30">
                      <w:pPr>
                        <w:jc w:val="center"/>
                      </w:pPr>
                      <w:r>
                        <w:rPr>
                          <w:rFonts w:hint="eastAsia"/>
                          <w:noProof/>
                          <w:sz w:val="20"/>
                          <w:szCs w:val="21"/>
                          <w:lang w:eastAsia="ja-JP"/>
                        </w:rPr>
                        <w:drawing>
                          <wp:inline distT="0" distB="0" distL="0" distR="0" wp14:anchorId="2CA9BCC6" wp14:editId="06BBC57C">
                            <wp:extent cx="619125" cy="639097"/>
                            <wp:effectExtent l="0" t="0" r="0" b="8890"/>
                            <wp:docPr id="2" name="図 2"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581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9097"/>
                                    </a:xfrm>
                                    <a:prstGeom prst="rect">
                                      <a:avLst/>
                                    </a:prstGeom>
                                    <a:noFill/>
                                    <a:ln>
                                      <a:noFill/>
                                    </a:ln>
                                  </pic:spPr>
                                </pic:pic>
                              </a:graphicData>
                            </a:graphic>
                          </wp:inline>
                        </w:drawing>
                      </w:r>
                    </w:p>
                  </w:txbxContent>
                </v:textbox>
              </v:rect>
            </w:pict>
          </mc:Fallback>
        </mc:AlternateContent>
      </w:r>
      <w:r w:rsidR="006138D8" w:rsidRPr="003847EC">
        <w:rPr>
          <w:rFonts w:asciiTheme="minorEastAsia" w:eastAsiaTheme="minorEastAsia" w:hAnsiTheme="minorEastAsia" w:hint="eastAsia"/>
          <w:sz w:val="20"/>
          <w:szCs w:val="21"/>
        </w:rPr>
        <w:t>平成27年</w:t>
      </w:r>
      <w:r w:rsidR="00F0009F" w:rsidRPr="003847EC">
        <w:rPr>
          <w:rFonts w:asciiTheme="minorEastAsia" w:eastAsiaTheme="minorEastAsia" w:hAnsiTheme="minorEastAsia" w:hint="eastAsia"/>
          <w:sz w:val="20"/>
          <w:szCs w:val="21"/>
        </w:rPr>
        <w:t>10</w:t>
      </w:r>
      <w:r w:rsidR="006138D8" w:rsidRPr="003847EC">
        <w:rPr>
          <w:rFonts w:asciiTheme="minorEastAsia" w:eastAsiaTheme="minorEastAsia" w:hAnsiTheme="minorEastAsia" w:hint="eastAsia"/>
          <w:sz w:val="20"/>
          <w:szCs w:val="21"/>
        </w:rPr>
        <w:t>月6日</w:t>
      </w:r>
    </w:p>
    <w:p w:rsidR="006138D8" w:rsidRPr="003847EC" w:rsidRDefault="006138D8" w:rsidP="006138D8">
      <w:pPr>
        <w:wordWrap w:val="0"/>
        <w:jc w:val="right"/>
        <w:rPr>
          <w:sz w:val="20"/>
          <w:szCs w:val="21"/>
          <w:lang w:eastAsia="ja-JP"/>
        </w:rPr>
      </w:pPr>
      <w:r w:rsidRPr="003847EC">
        <w:rPr>
          <w:rFonts w:hint="eastAsia"/>
          <w:sz w:val="20"/>
          <w:szCs w:val="21"/>
          <w:lang w:eastAsia="ja-JP"/>
        </w:rPr>
        <w:t>江戸川区　計画相談支援　初心者研修</w:t>
      </w:r>
    </w:p>
    <w:p w:rsidR="006138D8" w:rsidRDefault="006138D8" w:rsidP="006138D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eastAsiaTheme="minorEastAsia" w:hint="eastAsia"/>
        </w:rPr>
      </w:pPr>
    </w:p>
    <w:p w:rsidR="00FA2EED" w:rsidRPr="00FA2EED" w:rsidRDefault="00FA2EED" w:rsidP="006138D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eastAsiaTheme="minorEastAsia" w:hint="eastAsia"/>
        </w:rPr>
      </w:pPr>
    </w:p>
    <w:p w:rsidR="006138D8" w:rsidRPr="00FA2EED" w:rsidRDefault="00467D4C" w:rsidP="00FA2EE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HGS創英角ｺﾞｼｯｸUB" w:eastAsia="HGS創英角ｺﾞｼｯｸUB" w:hAnsi="HGS創英角ｺﾞｼｯｸUB"/>
          <w:b/>
          <w:sz w:val="32"/>
        </w:rPr>
      </w:pPr>
      <w:r w:rsidRPr="00FA2EED">
        <w:rPr>
          <w:rFonts w:ascii="HGS創英角ｺﾞｼｯｸUB" w:eastAsia="HGS創英角ｺﾞｼｯｸUB" w:hAnsi="HGS創英角ｺﾞｼｯｸUB"/>
          <w:b/>
          <w:sz w:val="32"/>
        </w:rPr>
        <w:t>○×クイズ</w:t>
      </w:r>
    </w:p>
    <w:p w:rsidR="00FA2EED" w:rsidRDefault="00FA2EE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0159E2" w:rsidRDefault="000159E2" w:rsidP="00973A3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1"/>
        <w:rPr>
          <w:rFonts w:eastAsiaTheme="minorEastAsia" w:hint="eastAsia"/>
          <w:b/>
          <w:sz w:val="21"/>
        </w:rPr>
      </w:pPr>
      <w:r w:rsidRPr="000159E2">
        <w:rPr>
          <w:rFonts w:eastAsiaTheme="minorEastAsia" w:hint="eastAsia"/>
          <w:b/>
          <w:sz w:val="21"/>
        </w:rPr>
        <w:t>以下の文章が制度上、運用上、正しいか誤りか答えてください。</w:t>
      </w:r>
    </w:p>
    <w:p w:rsidR="00FE17EB" w:rsidRPr="000159E2"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b/>
          <w:sz w:val="21"/>
        </w:rPr>
      </w:pPr>
    </w:p>
    <w:tbl>
      <w:tblPr>
        <w:tblStyle w:val="ad"/>
        <w:tblW w:w="0" w:type="auto"/>
        <w:tblInd w:w="250" w:type="dxa"/>
        <w:tblLook w:val="04A0" w:firstRow="1" w:lastRow="0" w:firstColumn="1" w:lastColumn="0" w:noHBand="0" w:noVBand="1"/>
      </w:tblPr>
      <w:tblGrid>
        <w:gridCol w:w="567"/>
        <w:gridCol w:w="992"/>
        <w:gridCol w:w="8021"/>
      </w:tblGrid>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E17EB">
              <w:rPr>
                <w:rFonts w:ascii="HG丸ｺﾞｼｯｸM-PRO" w:eastAsia="HG丸ｺﾞｼｯｸM-PRO" w:hAnsi="HG丸ｺﾞｼｯｸM-PRO" w:hint="eastAsia"/>
                <w:sz w:val="18"/>
              </w:rPr>
              <w:t>項目</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○or×</w:t>
            </w:r>
          </w:p>
        </w:tc>
        <w:tc>
          <w:tcPr>
            <w:tcW w:w="8021" w:type="dxa"/>
          </w:tcPr>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3" w:hangingChars="15" w:hanging="33"/>
              <w:rPr>
                <w:rFonts w:ascii="HG丸ｺﾞｼｯｸM-PRO" w:eastAsia="HG丸ｺﾞｼｯｸM-PRO" w:hAnsi="HG丸ｺﾞｼｯｸM-PRO"/>
                <w:sz w:val="22"/>
              </w:rPr>
            </w:pPr>
            <w:r>
              <w:rPr>
                <w:rFonts w:ascii="HG丸ｺﾞｼｯｸM-PRO" w:eastAsia="HG丸ｺﾞｼｯｸM-PRO" w:hAnsi="HG丸ｺﾞｼｯｸM-PRO" w:hint="eastAsia"/>
                <w:sz w:val="22"/>
              </w:rPr>
              <w:t>文　章</w:t>
            </w: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3" w:hangingChars="15" w:hanging="33"/>
              <w:rPr>
                <w:rFonts w:ascii="HG丸ｺﾞｼｯｸM-PRO" w:eastAsia="HG丸ｺﾞｼｯｸM-PRO" w:hAnsi="HG丸ｺﾞｼｯｸM-PRO"/>
                <w:sz w:val="22"/>
              </w:rPr>
            </w:pPr>
            <w:r w:rsidRPr="00FA2EED">
              <w:rPr>
                <w:rFonts w:ascii="HG丸ｺﾞｼｯｸM-PRO" w:eastAsia="HG丸ｺﾞｼｯｸM-PRO" w:hAnsi="HG丸ｺﾞｼｯｸM-PRO" w:hint="eastAsia"/>
                <w:sz w:val="22"/>
              </w:rPr>
              <w:t>サービス等利用計画案の提出が求められるのは、次の項目のうちいずれかの申請をした者である。</w:t>
            </w: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rPr>
                <w:rFonts w:ascii="HG丸ｺﾞｼｯｸM-PRO" w:eastAsia="HG丸ｺﾞｼｯｸM-PRO" w:hAnsi="HG丸ｺﾞｼｯｸM-PRO"/>
                <w:sz w:val="22"/>
              </w:rPr>
            </w:pP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rPr>
                <w:rFonts w:ascii="HG丸ｺﾞｼｯｸM-PRO" w:eastAsia="HG丸ｺﾞｼｯｸM-PRO" w:hAnsi="HG丸ｺﾞｼｯｸM-PRO"/>
                <w:sz w:val="22"/>
              </w:rPr>
            </w:pPr>
            <w:r w:rsidRPr="00FA2EED">
              <w:rPr>
                <w:rFonts w:ascii="HG丸ｺﾞｼｯｸM-PRO" w:eastAsia="HG丸ｺﾞｼｯｸM-PRO" w:hAnsi="HG丸ｺﾞｼｯｸM-PRO" w:hint="eastAsia"/>
                <w:sz w:val="22"/>
              </w:rPr>
              <w:t xml:space="preserve">　　　・障害福祉サービス（介護給付、訓練等給付）　　　</w:t>
            </w: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480" w:firstLineChars="100" w:firstLine="220"/>
              <w:rPr>
                <w:rFonts w:ascii="HG丸ｺﾞｼｯｸM-PRO" w:eastAsia="HG丸ｺﾞｼｯｸM-PRO" w:hAnsi="HG丸ｺﾞｼｯｸM-PRO"/>
                <w:sz w:val="22"/>
              </w:rPr>
            </w:pPr>
            <w:r w:rsidRPr="00FA2EED">
              <w:rPr>
                <w:rFonts w:ascii="HG丸ｺﾞｼｯｸM-PRO" w:eastAsia="HG丸ｺﾞｼｯｸM-PRO" w:hAnsi="HG丸ｺﾞｼｯｸM-PRO" w:hint="eastAsia"/>
                <w:sz w:val="22"/>
              </w:rPr>
              <w:t xml:space="preserve">・地域相談支援（地域移行支援、地域定着支援）　　</w:t>
            </w:r>
          </w:p>
          <w:p w:rsidR="00FE17EB"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480" w:firstLineChars="100" w:firstLine="220"/>
              <w:rPr>
                <w:rFonts w:ascii="HG丸ｺﾞｼｯｸM-PRO" w:eastAsia="HG丸ｺﾞｼｯｸM-PRO" w:hAnsi="HG丸ｺﾞｼｯｸM-PRO"/>
                <w:sz w:val="22"/>
              </w:rPr>
            </w:pPr>
            <w:r w:rsidRPr="00FA2EED">
              <w:rPr>
                <w:rFonts w:ascii="HG丸ｺﾞｼｯｸM-PRO" w:eastAsia="HG丸ｺﾞｼｯｸM-PRO" w:hAnsi="HG丸ｺﾞｼｯｸM-PRO" w:hint="eastAsia"/>
                <w:sz w:val="22"/>
              </w:rPr>
              <w:t>・障害児通所支援</w:t>
            </w:r>
            <w:r>
              <w:rPr>
                <w:rFonts w:ascii="HG丸ｺﾞｼｯｸM-PRO" w:eastAsia="HG丸ｺﾞｼｯｸM-PRO" w:hAnsi="HG丸ｺﾞｼｯｸM-PRO" w:hint="eastAsia"/>
                <w:sz w:val="22"/>
              </w:rPr>
              <w:t>（放課後等デイサービス等）</w:t>
            </w:r>
          </w:p>
          <w:p w:rsidR="00FE17EB"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480" w:firstLineChars="100" w:firstLine="220"/>
              <w:rPr>
                <w:rFonts w:ascii="HG丸ｺﾞｼｯｸM-PRO" w:eastAsia="HG丸ｺﾞｼｯｸM-PRO" w:hAnsi="HG丸ｺﾞｼｯｸM-PRO"/>
                <w:sz w:val="22"/>
              </w:rPr>
            </w:pPr>
            <w:r w:rsidRPr="00FA2EED">
              <w:rPr>
                <w:rFonts w:ascii="HG丸ｺﾞｼｯｸM-PRO" w:eastAsia="HG丸ｺﾞｼｯｸM-PRO" w:hAnsi="HG丸ｺﾞｼｯｸM-PRO" w:hint="eastAsia"/>
                <w:sz w:val="22"/>
              </w:rPr>
              <w:t>・地域生活支援事業</w:t>
            </w:r>
            <w:r>
              <w:rPr>
                <w:rFonts w:ascii="HG丸ｺﾞｼｯｸM-PRO" w:eastAsia="HG丸ｺﾞｼｯｸM-PRO" w:hAnsi="HG丸ｺﾞｼｯｸM-PRO" w:hint="eastAsia"/>
                <w:sz w:val="22"/>
              </w:rPr>
              <w:t>（移動支援等）</w:t>
            </w: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計画相談を導入するのは、以下の場合である。</w:t>
            </w: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 xml:space="preserve">　　　サービスの新規申請、サービスの更新、</w:t>
            </w: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 xml:space="preserve">　　　サービスの大幅な変更、本人が強く希望する場合</w:t>
            </w: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計画相談では、</w:t>
            </w:r>
            <w:r w:rsidRPr="00FA2EED">
              <w:rPr>
                <w:rFonts w:ascii="HG丸ｺﾞｼｯｸM-PRO" w:eastAsia="HG丸ｺﾞｼｯｸM-PRO" w:hAnsi="HG丸ｺﾞｼｯｸM-PRO" w:hint="eastAsia"/>
                <w:sz w:val="22"/>
              </w:rPr>
              <w:t>計画作成やモニタリング対応の給付費に関しては、原則1割の</w:t>
            </w:r>
            <w:r w:rsidRPr="00FA2EED">
              <w:rPr>
                <w:rFonts w:ascii="HG丸ｺﾞｼｯｸM-PRO" w:eastAsia="HG丸ｺﾞｼｯｸM-PRO" w:hAnsi="HG丸ｺﾞｼｯｸM-PRO"/>
                <w:sz w:val="22"/>
              </w:rPr>
              <w:t>利用者負担が発生しないため、必ずしも利用契約は結ばなくともよいとされている。</w:t>
            </w: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サービス等利用計画案の提出後、支給決定された内容を確認したところ、案に記載したのと同一の支給量であった場合、サービス等利用計画（アントレ）は提出しなくてよいものとされている。</w:t>
            </w: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利用者が忙しくて会えないと言うため、やむなく電話での聞き取りのみで計画を作成した。</w:t>
            </w: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モニタリングは相談支援専門員が必要と認めた場合、該当月でなくてもモニタリングを行い、請求することができる。</w:t>
            </w: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相談支援事業に係る書類の保存は2年間とされている。</w:t>
            </w:r>
          </w:p>
          <w:p w:rsidR="00FE17EB" w:rsidRPr="00FA2EED"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
              <w:rPr>
                <w:rFonts w:ascii="HG丸ｺﾞｼｯｸM-PRO" w:eastAsia="HG丸ｺﾞｼｯｸM-PRO" w:hAnsi="HG丸ｺﾞｼｯｸM-PRO"/>
                <w:sz w:val="22"/>
              </w:rPr>
            </w:pPr>
            <w:r w:rsidRPr="00FA2EED">
              <w:rPr>
                <w:rFonts w:ascii="HG丸ｺﾞｼｯｸM-PRO" w:eastAsia="HG丸ｺﾞｼｯｸM-PRO" w:hAnsi="HG丸ｺﾞｼｯｸM-PRO"/>
                <w:sz w:val="22"/>
              </w:rPr>
              <w:t>区</w:t>
            </w:r>
            <w:r w:rsidRPr="00FA2EED">
              <w:rPr>
                <w:rFonts w:ascii="HG丸ｺﾞｼｯｸM-PRO" w:eastAsia="HG丸ｺﾞｼｯｸM-PRO" w:hAnsi="HG丸ｺﾞｼｯｸM-PRO" w:hint="eastAsia"/>
                <w:sz w:val="22"/>
              </w:rPr>
              <w:t>は、</w:t>
            </w:r>
            <w:r w:rsidRPr="00FA2EED">
              <w:rPr>
                <w:rFonts w:ascii="HG丸ｺﾞｼｯｸM-PRO" w:eastAsia="HG丸ｺﾞｼｯｸM-PRO" w:hAnsi="HG丸ｺﾞｼｯｸM-PRO"/>
                <w:sz w:val="22"/>
              </w:rPr>
              <w:t>27年度に相談支援事業所に計画相談を依頼する</w:t>
            </w:r>
            <w:r w:rsidRPr="00FA2EED">
              <w:rPr>
                <w:rFonts w:ascii="HG丸ｺﾞｼｯｸM-PRO" w:eastAsia="HG丸ｺﾞｼｯｸM-PRO" w:hAnsi="HG丸ｺﾞｼｯｸM-PRO" w:hint="eastAsia"/>
                <w:sz w:val="22"/>
              </w:rPr>
              <w:t>際</w:t>
            </w:r>
            <w:r w:rsidRPr="00FA2EED">
              <w:rPr>
                <w:rFonts w:ascii="HG丸ｺﾞｼｯｸM-PRO" w:eastAsia="HG丸ｺﾞｼｯｸM-PRO" w:hAnsi="HG丸ｺﾞｼｯｸM-PRO"/>
                <w:sz w:val="22"/>
              </w:rPr>
              <w:t>、次の</w:t>
            </w:r>
            <w:r w:rsidRPr="00FA2EED">
              <w:rPr>
                <w:rFonts w:ascii="HG丸ｺﾞｼｯｸM-PRO" w:eastAsia="HG丸ｺﾞｼｯｸM-PRO" w:hAnsi="HG丸ｺﾞｼｯｸM-PRO" w:hint="eastAsia"/>
                <w:sz w:val="22"/>
              </w:rPr>
              <w:t>優先順位で行っている。</w:t>
            </w:r>
          </w:p>
          <w:p w:rsidR="00FE17EB" w:rsidRPr="00FA2EED" w:rsidRDefault="00FE17EB"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 xml:space="preserve">　　　</w:t>
            </w:r>
            <w:r w:rsidRPr="00FA2EED">
              <w:rPr>
                <w:rFonts w:ascii="HG丸ｺﾞｼｯｸM-PRO" w:eastAsia="HG丸ｺﾞｼｯｸM-PRO" w:hAnsi="HG丸ｺﾞｼｯｸM-PRO" w:hint="eastAsia"/>
                <w:sz w:val="22"/>
              </w:rPr>
              <w:t>(1)サービスの更新　　(2)</w:t>
            </w:r>
            <w:r w:rsidRPr="00FA2EED">
              <w:rPr>
                <w:rFonts w:ascii="HG丸ｺﾞｼｯｸM-PRO" w:eastAsia="HG丸ｺﾞｼｯｸM-PRO" w:hAnsi="HG丸ｺﾞｼｯｸM-PRO"/>
                <w:sz w:val="22"/>
              </w:rPr>
              <w:t>サービスの新規申請</w:t>
            </w:r>
          </w:p>
          <w:p w:rsidR="00FE17EB" w:rsidRPr="00FA2EED"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情報は多いほどいいので、サービス等計画には出来るだけ詳しく沢山書く必要がある。</w:t>
            </w:r>
          </w:p>
          <w:p w:rsidR="00FE17EB" w:rsidRPr="00FA2EED"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計画案の段階では、利用予定の事業所名まで具体的に記載するのは避けるべきである。</w:t>
            </w:r>
          </w:p>
          <w:p w:rsidR="00FE17EB" w:rsidRPr="00FA2EED"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r w:rsidR="00FE17EB" w:rsidTr="00FE17EB">
        <w:tc>
          <w:tcPr>
            <w:tcW w:w="567"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p>
        </w:tc>
        <w:tc>
          <w:tcPr>
            <w:tcW w:w="992"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c>
          <w:tcPr>
            <w:tcW w:w="8021" w:type="dxa"/>
          </w:tcPr>
          <w:p w:rsidR="00FE17EB"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r w:rsidRPr="00FA2EED">
              <w:rPr>
                <w:rFonts w:ascii="HG丸ｺﾞｼｯｸM-PRO" w:eastAsia="HG丸ｺﾞｼｯｸM-PRO" w:hAnsi="HG丸ｺﾞｼｯｸM-PRO"/>
                <w:sz w:val="22"/>
              </w:rPr>
              <w:t>計画作成が最優先だから、請求事務は後回しにしても仕方ない。</w:t>
            </w:r>
          </w:p>
          <w:p w:rsidR="00FE17EB" w:rsidRPr="00FA2EED" w:rsidRDefault="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tc>
      </w:tr>
    </w:tbl>
    <w:p w:rsidR="00FA2EED" w:rsidRPr="00FA2EED" w:rsidRDefault="00FA2EE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rPr>
      </w:pPr>
    </w:p>
    <w:p w:rsidR="00092B17" w:rsidRPr="00FA2EED" w:rsidRDefault="00FA2EED" w:rsidP="00FE1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rPr>
          <w:rFonts w:ascii="HG丸ｺﾞｼｯｸM-PRO" w:eastAsia="HG丸ｺﾞｼｯｸM-PRO" w:hAnsi="HG丸ｺﾞｼｯｸM-PRO"/>
          <w:sz w:val="22"/>
        </w:rPr>
      </w:pPr>
      <w:r w:rsidRPr="00FA2EED">
        <w:rPr>
          <w:rFonts w:ascii="HG丸ｺﾞｼｯｸM-PRO" w:eastAsia="HG丸ｺﾞｼｯｸM-PRO" w:hAnsi="HG丸ｺﾞｼｯｸM-PRO" w:hint="eastAsia"/>
          <w:sz w:val="22"/>
        </w:rPr>
        <w:t xml:space="preserve">　</w:t>
      </w:r>
    </w:p>
    <w:p w:rsidR="00EF0D09" w:rsidRDefault="00EF0D09"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HGS創英角ｺﾞｼｯｸUB" w:eastAsia="HGS創英角ｺﾞｼｯｸUB" w:hAnsi="HGS創英角ｺﾞｼｯｸUB"/>
          <w:b/>
          <w:sz w:val="28"/>
        </w:rPr>
      </w:pPr>
    </w:p>
    <w:p w:rsidR="00F452BF" w:rsidRPr="006C087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HGS創英角ｺﾞｼｯｸUB" w:eastAsia="HGS創英角ｺﾞｼｯｸUB" w:hAnsi="HGS創英角ｺﾞｼｯｸUB"/>
          <w:b/>
          <w:sz w:val="28"/>
        </w:rPr>
      </w:pPr>
      <w:r w:rsidRPr="006C087F">
        <w:rPr>
          <w:rFonts w:ascii="HGS創英角ｺﾞｼｯｸUB" w:eastAsia="HGS創英角ｺﾞｼｯｸUB" w:hAnsi="HGS創英角ｺﾞｼｯｸUB" w:hint="eastAsia"/>
          <w:b/>
          <w:sz w:val="28"/>
        </w:rPr>
        <w:t>運営上の疑問点</w:t>
      </w:r>
    </w:p>
    <w:p w:rsid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①手続きのおおまかな流れ（連絡会資料より）の中で、計画作成プロセスの中で</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アセスメントについては標準様式があるか？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またアセスメントの提出義務はあるか？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書類の保管期間は何年か？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②サービス担当者会議は開催義務があるが</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議事録の作成義務はあるか？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標準様式はあるか？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③計画書案と案トレの提出方法について</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持参、郵送、ＦＡＸ，メール等適切なものはどれか？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また関係者間への共有の際にも適切な対応はどれか？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④情報共有に関してＩＣＴの活用は可能か？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（クラウドやメールの活用）</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⑤モニタリングについて、標準様式はあるか？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手書きか？ＰＣにて記載か？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また利用者宅（現地）での記載は可能か？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提出はＦＡＸ，メール、持参等方法は？</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⑥サービス終了月では、プランの再作成が必要になるが</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再アセスメントは必要か？またプラン変更時にも再アセスメントは</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必要になるのか？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⑦</w:t>
      </w:r>
      <w:r w:rsidRPr="00F452BF">
        <w:rPr>
          <w:rFonts w:eastAsiaTheme="minorEastAsia" w:hint="eastAsia"/>
        </w:rPr>
        <w:t>1</w:t>
      </w:r>
      <w:r w:rsidRPr="00F452BF">
        <w:rPr>
          <w:rFonts w:eastAsiaTheme="minorEastAsia" w:hint="eastAsia"/>
        </w:rPr>
        <w:t>ヶ月の業務サイクルはどのように組み立てていくのが</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効率的か？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⑧管理</w:t>
      </w:r>
      <w:r w:rsidRPr="00F452BF">
        <w:rPr>
          <w:rFonts w:eastAsiaTheme="minorEastAsia" w:hint="eastAsia"/>
        </w:rPr>
        <w:t xml:space="preserve"> </w:t>
      </w:r>
      <w:r w:rsidRPr="00F452BF">
        <w:rPr>
          <w:rFonts w:eastAsiaTheme="minorEastAsia" w:hint="eastAsia"/>
        </w:rPr>
        <w:t>運営に必要な書類（シフト表、出勤簿、苦情簿、事故簿等）を全て</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教えて</w:t>
      </w:r>
      <w:r>
        <w:rPr>
          <w:rFonts w:eastAsiaTheme="minorEastAsia" w:hint="eastAsia"/>
        </w:rPr>
        <w:t>ほ</w:t>
      </w:r>
      <w:r w:rsidRPr="00F452BF">
        <w:rPr>
          <w:rFonts w:eastAsiaTheme="minorEastAsia" w:hint="eastAsia"/>
        </w:rPr>
        <w:t>しい。またどの書類をどのタイミングで整備する必要があるのか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Pr>
          <w:rFonts w:eastAsiaTheme="minorEastAsia" w:hint="eastAsia"/>
        </w:rPr>
        <w:t>教えてほ</w:t>
      </w:r>
      <w:r w:rsidRPr="00F452BF">
        <w:rPr>
          <w:rFonts w:eastAsiaTheme="minorEastAsia" w:hint="eastAsia"/>
        </w:rPr>
        <w:t>しい。特定相談支援事業所における標準マニュアル等あれば</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ご提示ください。</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⑨社用でスマホ・タブレット端末等の活用を検討しているが、</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個人情報保護の観点より暗証番号によるロックをかけてセキュリティー</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対策を行うことを考えている。そもそも実務においてスマホやタブレットの</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活用は可能か？またセキュリティー対策は上記対応で構わないか？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1F6608"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Pr>
          <w:rFonts w:eastAsiaTheme="minorEastAsia" w:hint="eastAsia"/>
        </w:rPr>
        <w:t>⑩監査、指導に対して、何年おきに行われる</w:t>
      </w:r>
      <w:r w:rsidR="00F452BF" w:rsidRPr="00F452BF">
        <w:rPr>
          <w:rFonts w:eastAsiaTheme="minorEastAsia" w:hint="eastAsia"/>
        </w:rPr>
        <w:t>予定か？</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また指導の中で多い指摘事項を知りたい。</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r w:rsidRPr="00F452BF">
        <w:rPr>
          <w:rFonts w:eastAsiaTheme="minorEastAsia" w:hint="eastAsia"/>
        </w:rPr>
        <w:t>⑪契約書、重要事項説明書、個人情報使用に関する同意書の</w:t>
      </w:r>
    </w:p>
    <w:p w:rsidR="00F452BF" w:rsidRPr="00F452BF" w:rsidRDefault="00F452BF" w:rsidP="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40"/>
        <w:rPr>
          <w:rFonts w:eastAsiaTheme="minorEastAsia" w:hint="eastAsia"/>
        </w:rPr>
      </w:pPr>
      <w:r w:rsidRPr="00F452BF">
        <w:rPr>
          <w:rFonts w:eastAsiaTheme="minorEastAsia" w:hint="eastAsia"/>
        </w:rPr>
        <w:t>雛形はあるか？</w:t>
      </w:r>
    </w:p>
    <w:p w:rsidR="00F452BF" w:rsidRDefault="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Default="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F452BF" w:rsidRDefault="00F452B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6C087F" w:rsidRDefault="006C087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EF0D09" w:rsidRDefault="00EF0D0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rPr>
      </w:pPr>
    </w:p>
    <w:p w:rsidR="003847EC" w:rsidRPr="003847EC" w:rsidRDefault="00973A30" w:rsidP="003847E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EastAsia" w:eastAsiaTheme="minorEastAsia" w:hAnsiTheme="minorEastAsia"/>
          <w:sz w:val="20"/>
          <w:szCs w:val="21"/>
        </w:rPr>
      </w:pPr>
      <w:r>
        <w:rPr>
          <w:rFonts w:asciiTheme="minorEastAsia" w:eastAsiaTheme="minorEastAsia" w:hAnsiTheme="minorEastAsia" w:hint="eastAsia"/>
          <w:noProof/>
          <w:sz w:val="20"/>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49531</wp:posOffset>
                </wp:positionV>
                <wp:extent cx="1333500" cy="838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333500" cy="838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3A30" w:rsidRDefault="00DB6928" w:rsidP="00973A30">
                            <w:pPr>
                              <w:jc w:val="center"/>
                            </w:pPr>
                            <w:r>
                              <w:rPr>
                                <w:rFonts w:ascii="HGS創英角ｺﾞｼｯｸUB" w:eastAsia="HGS創英角ｺﾞｼｯｸUB" w:hAnsi="HGS創英角ｺﾞｼｯｸUB" w:hint="eastAsia"/>
                                <w:b/>
                                <w:noProof/>
                                <w:sz w:val="28"/>
                                <w:lang w:eastAsia="ja-JP"/>
                              </w:rPr>
                              <w:drawing>
                                <wp:inline distT="0" distB="0" distL="0" distR="0" wp14:anchorId="28D8A765" wp14:editId="1A9AA489">
                                  <wp:extent cx="967299" cy="609600"/>
                                  <wp:effectExtent l="0" t="0" r="4445" b="0"/>
                                  <wp:docPr id="7" name="図 7"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12957.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299"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3.05pt;margin-top:3.9pt;width:10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" fillcolor="white [3201]" stroked="f" strokeweight="2pt">
                <v:textbox>
                  <w:txbxContent>
                    <w:p w:rsidR="00973A30" w:rsidRDefault="00DB6928" w:rsidP="00973A30">
                      <w:pPr>
                        <w:jc w:val="center"/>
                      </w:pPr>
                      <w:r>
                        <w:rPr>
                          <w:rFonts w:ascii="HGS創英角ｺﾞｼｯｸUB" w:eastAsia="HGS創英角ｺﾞｼｯｸUB" w:hAnsi="HGS創英角ｺﾞｼｯｸUB" w:hint="eastAsia"/>
                          <w:b/>
                          <w:noProof/>
                          <w:sz w:val="28"/>
                        </w:rPr>
                        <w:drawing>
                          <wp:inline distT="0" distB="0" distL="0" distR="0" wp14:anchorId="28D8A765" wp14:editId="1A9AA489">
                            <wp:extent cx="967299" cy="609600"/>
                            <wp:effectExtent l="0" t="0" r="4445" b="0"/>
                            <wp:docPr id="7" name="図 7"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12957.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299" cy="609600"/>
                                    </a:xfrm>
                                    <a:prstGeom prst="rect">
                                      <a:avLst/>
                                    </a:prstGeom>
                                    <a:noFill/>
                                    <a:ln>
                                      <a:noFill/>
                                    </a:ln>
                                  </pic:spPr>
                                </pic:pic>
                              </a:graphicData>
                            </a:graphic>
                          </wp:inline>
                        </w:drawing>
                      </w:r>
                    </w:p>
                  </w:txbxContent>
                </v:textbox>
              </v:rect>
            </w:pict>
          </mc:Fallback>
        </mc:AlternateContent>
      </w:r>
      <w:r w:rsidR="003847EC" w:rsidRPr="003847EC">
        <w:rPr>
          <w:rFonts w:asciiTheme="minorEastAsia" w:eastAsiaTheme="minorEastAsia" w:hAnsiTheme="minorEastAsia" w:hint="eastAsia"/>
          <w:sz w:val="20"/>
          <w:szCs w:val="21"/>
        </w:rPr>
        <w:t>平成27年10月6日</w:t>
      </w:r>
    </w:p>
    <w:p w:rsidR="003847EC" w:rsidRPr="003847EC" w:rsidRDefault="003847EC" w:rsidP="003847EC">
      <w:pPr>
        <w:wordWrap w:val="0"/>
        <w:jc w:val="right"/>
        <w:rPr>
          <w:sz w:val="20"/>
          <w:szCs w:val="21"/>
          <w:lang w:eastAsia="ja-JP"/>
        </w:rPr>
      </w:pPr>
      <w:r w:rsidRPr="003847EC">
        <w:rPr>
          <w:rFonts w:hint="eastAsia"/>
          <w:sz w:val="20"/>
          <w:szCs w:val="21"/>
          <w:lang w:eastAsia="ja-JP"/>
        </w:rPr>
        <w:t>江戸川区　計画相談支援　初心者研修</w:t>
      </w:r>
    </w:p>
    <w:p w:rsidR="00C476AB" w:rsidRPr="007F288B" w:rsidRDefault="00C476A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S創英角ｺﾞｼｯｸUB" w:eastAsia="HGS創英角ｺﾞｼｯｸUB" w:hAnsi="HGS創英角ｺﾞｼｯｸUB"/>
          <w:sz w:val="28"/>
        </w:rPr>
      </w:pPr>
    </w:p>
    <w:p w:rsidR="00973A30" w:rsidRDefault="00973A30" w:rsidP="007F288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HGS創英角ｺﾞｼｯｸUB" w:eastAsia="HGS創英角ｺﾞｼｯｸUB" w:hAnsi="HGS創英角ｺﾞｼｯｸUB"/>
          <w:b/>
          <w:sz w:val="28"/>
        </w:rPr>
      </w:pPr>
    </w:p>
    <w:p w:rsidR="00092B17" w:rsidRDefault="00467D4C" w:rsidP="007F288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HGS創英角ｺﾞｼｯｸUB" w:eastAsia="HGS創英角ｺﾞｼｯｸUB" w:hAnsi="HGS創英角ｺﾞｼｯｸUB"/>
          <w:b/>
          <w:sz w:val="28"/>
        </w:rPr>
      </w:pPr>
      <w:r w:rsidRPr="007F288B">
        <w:rPr>
          <w:rFonts w:ascii="HGS創英角ｺﾞｼｯｸUB" w:eastAsia="HGS創英角ｺﾞｼｯｸUB" w:hAnsi="HGS創英角ｺﾞｼｯｸUB"/>
          <w:b/>
          <w:sz w:val="28"/>
        </w:rPr>
        <w:t>○×</w:t>
      </w:r>
      <w:r w:rsidR="00C476AB" w:rsidRPr="007F288B">
        <w:rPr>
          <w:rFonts w:ascii="HGS創英角ｺﾞｼｯｸUB" w:eastAsia="HGS創英角ｺﾞｼｯｸUB" w:hAnsi="HGS創英角ｺﾞｼｯｸUB" w:hint="eastAsia"/>
          <w:b/>
          <w:sz w:val="28"/>
        </w:rPr>
        <w:t>クイズ【回答】</w:t>
      </w:r>
    </w:p>
    <w:p w:rsidR="00DB0A37" w:rsidRPr="007F288B" w:rsidRDefault="00DB0A37" w:rsidP="007F288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HGS創英角ｺﾞｼｯｸUB" w:eastAsia="HGS創英角ｺﾞｼｯｸUB" w:hAnsi="HGS創英角ｺﾞｼｯｸUB"/>
          <w:b/>
          <w:sz w:val="28"/>
        </w:rPr>
      </w:pPr>
    </w:p>
    <w:tbl>
      <w:tblPr>
        <w:tblStyle w:val="ad"/>
        <w:tblW w:w="0" w:type="auto"/>
        <w:tblInd w:w="250" w:type="dxa"/>
        <w:tblLook w:val="04A0" w:firstRow="1" w:lastRow="0" w:firstColumn="1" w:lastColumn="0" w:noHBand="0" w:noVBand="1"/>
      </w:tblPr>
      <w:tblGrid>
        <w:gridCol w:w="709"/>
        <w:gridCol w:w="850"/>
        <w:gridCol w:w="8021"/>
      </w:tblGrid>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項目</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回答</w:t>
            </w:r>
          </w:p>
        </w:tc>
        <w:tc>
          <w:tcPr>
            <w:tcW w:w="8021" w:type="dxa"/>
          </w:tcPr>
          <w:p w:rsidR="00DB0A37" w:rsidRPr="00973A30" w:rsidRDefault="00DB0A37" w:rsidP="00973A3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 w:hangingChars="14" w:hanging="31"/>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解　説</w:t>
            </w: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１</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rsidP="00973A3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 w:hangingChars="14" w:hanging="31"/>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地域生活支援事業（移動支援、地域活動支援センター、日中一時支援）は、サービス等利用計画案の提出を求める際の対象外です。</w:t>
            </w:r>
          </w:p>
          <w:p w:rsidR="00DB0A37" w:rsidRPr="00973A30" w:rsidRDefault="00DB0A37" w:rsidP="00973A3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 w:hangingChars="14" w:hanging="31"/>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（もっとも、障害福祉サービス等と地域生活支援事業を併用する場合、総合的なプランを作成する観点から、地域生活支援事業も計画内に位置付けることが必要です。）</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２</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r w:rsidRPr="00973A30">
              <w:rPr>
                <w:rFonts w:ascii="HG丸ｺﾞｼｯｸM-PRO" w:eastAsia="HG丸ｺﾞｼｯｸM-PRO" w:hAnsi="HG丸ｺﾞｼｯｸM-PRO"/>
                <w:sz w:val="22"/>
                <w:szCs w:val="22"/>
              </w:rPr>
              <w:t>本人が強く希望する場合</w:t>
            </w:r>
            <w:r w:rsidRPr="00973A30">
              <w:rPr>
                <w:rFonts w:ascii="HG丸ｺﾞｼｯｸM-PRO" w:eastAsia="HG丸ｺﾞｼｯｸM-PRO" w:hAnsi="HG丸ｺﾞｼｯｸM-PRO" w:hint="eastAsia"/>
                <w:sz w:val="22"/>
                <w:szCs w:val="22"/>
              </w:rPr>
              <w:t>」</w:t>
            </w:r>
            <w:r w:rsidRPr="00973A30">
              <w:rPr>
                <w:rFonts w:ascii="HG丸ｺﾞｼｯｸM-PRO" w:eastAsia="HG丸ｺﾞｼｯｸM-PRO" w:hAnsi="HG丸ｺﾞｼｯｸM-PRO"/>
                <w:sz w:val="22"/>
                <w:szCs w:val="22"/>
              </w:rPr>
              <w:t>では不可。</w:t>
            </w:r>
          </w:p>
          <w:p w:rsidR="00DB0A37" w:rsidRPr="00973A30" w:rsidRDefault="00DB0A37" w:rsidP="00973A3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 w:hangingChars="14" w:hanging="31"/>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サービスの支給申請（更新申請を含む）を行った際に、区が計画提出を求めるものとするとされているため、サービスの支給決定を伴わない場合は導入対象とな</w:t>
            </w:r>
            <w:r w:rsidRPr="00973A30">
              <w:rPr>
                <w:rFonts w:ascii="HG丸ｺﾞｼｯｸM-PRO" w:eastAsia="HG丸ｺﾞｼｯｸM-PRO" w:hAnsi="HG丸ｺﾞｼｯｸM-PRO" w:hint="eastAsia"/>
                <w:sz w:val="22"/>
                <w:szCs w:val="22"/>
              </w:rPr>
              <w:t>りません</w:t>
            </w:r>
            <w:r w:rsidRPr="00973A30">
              <w:rPr>
                <w:rFonts w:ascii="HG丸ｺﾞｼｯｸM-PRO" w:eastAsia="HG丸ｺﾞｼｯｸM-PRO" w:hAnsi="HG丸ｺﾞｼｯｸM-PRO"/>
                <w:sz w:val="22"/>
                <w:szCs w:val="22"/>
              </w:rPr>
              <w:t>。</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３</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rsidP="00973A3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40" w:hangingChars="200" w:hanging="440"/>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利用契約は必要です。</w:t>
            </w:r>
          </w:p>
          <w:p w:rsidR="00DB0A37" w:rsidRPr="00973A30" w:rsidRDefault="00DB0A37"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重要事項説明を行い、利用契約書と個人情報保護同意書を取り交わしてください。</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４</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実質同一の内容であっても、サービス等利用計画（アントレ）は提出する必要があります。アントレ提出のないまま請求を行った場合、不十分としてお支払いができません。</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５</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利用者のご自宅に訪問し、会って話をした上での作成が必要です。</w:t>
            </w:r>
          </w:p>
          <w:p w:rsidR="00DB0A37" w:rsidRPr="00973A30" w:rsidRDefault="00DB0A37"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どうしても会うことを拒否するような場合は、支給決定係にご連絡ください。</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６</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相談支援専門員が必要性</w:t>
            </w:r>
            <w:r w:rsidRPr="00973A30">
              <w:rPr>
                <w:rFonts w:ascii="HG丸ｺﾞｼｯｸM-PRO" w:eastAsia="HG丸ｺﾞｼｯｸM-PRO" w:hAnsi="HG丸ｺﾞｼｯｸM-PRO" w:hint="eastAsia"/>
                <w:sz w:val="22"/>
                <w:szCs w:val="22"/>
              </w:rPr>
              <w:t>とその理由</w:t>
            </w:r>
            <w:r w:rsidRPr="00973A30">
              <w:rPr>
                <w:rFonts w:ascii="HG丸ｺﾞｼｯｸM-PRO" w:eastAsia="HG丸ｺﾞｼｯｸM-PRO" w:hAnsi="HG丸ｺﾞｼｯｸM-PRO"/>
                <w:sz w:val="22"/>
                <w:szCs w:val="22"/>
              </w:rPr>
              <w:t>を支給決定係に伝え、同係が認めた場合には可能です。</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７</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その完結の日から</w:t>
            </w:r>
            <w:r w:rsidRPr="00973A30">
              <w:rPr>
                <w:rFonts w:ascii="HG丸ｺﾞｼｯｸM-PRO" w:eastAsia="HG丸ｺﾞｼｯｸM-PRO" w:hAnsi="HG丸ｺﾞｼｯｸM-PRO"/>
                <w:sz w:val="22"/>
                <w:szCs w:val="22"/>
              </w:rPr>
              <w:t>５年間</w:t>
            </w:r>
            <w:r w:rsidRPr="00973A30">
              <w:rPr>
                <w:rFonts w:ascii="HG丸ｺﾞｼｯｸM-PRO" w:eastAsia="HG丸ｺﾞｼｯｸM-PRO" w:hAnsi="HG丸ｺﾞｼｯｸM-PRO" w:hint="eastAsia"/>
                <w:sz w:val="22"/>
                <w:szCs w:val="22"/>
              </w:rPr>
              <w:t>保存</w:t>
            </w:r>
            <w:r w:rsidRPr="00973A30">
              <w:rPr>
                <w:rFonts w:ascii="HG丸ｺﾞｼｯｸM-PRO" w:eastAsia="HG丸ｺﾞｼｯｸM-PRO" w:hAnsi="HG丸ｺﾞｼｯｸM-PRO"/>
                <w:sz w:val="22"/>
                <w:szCs w:val="22"/>
              </w:rPr>
              <w:t>とされています。</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（介護保険法の２年とは異なることに注意。）</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８</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まず</w:t>
            </w:r>
            <w:r w:rsidRPr="00973A30">
              <w:rPr>
                <w:rFonts w:ascii="HG丸ｺﾞｼｯｸM-PRO" w:eastAsia="HG丸ｺﾞｼｯｸM-PRO" w:hAnsi="HG丸ｺﾞｼｯｸM-PRO"/>
                <w:sz w:val="22"/>
                <w:szCs w:val="22"/>
              </w:rPr>
              <w:t>新規申請者を優先的にお願いし</w:t>
            </w:r>
            <w:r w:rsidRPr="00973A30">
              <w:rPr>
                <w:rFonts w:ascii="HG丸ｺﾞｼｯｸM-PRO" w:eastAsia="HG丸ｺﾞｼｯｸM-PRO" w:hAnsi="HG丸ｺﾞｼｯｸM-PRO" w:hint="eastAsia"/>
                <w:sz w:val="22"/>
                <w:szCs w:val="22"/>
              </w:rPr>
              <w:t>、</w:t>
            </w:r>
            <w:r w:rsidRPr="00973A30">
              <w:rPr>
                <w:rFonts w:ascii="HG丸ｺﾞｼｯｸM-PRO" w:eastAsia="HG丸ｺﾞｼｯｸM-PRO" w:hAnsi="HG丸ｺﾞｼｯｸM-PRO"/>
                <w:sz w:val="22"/>
                <w:szCs w:val="22"/>
              </w:rPr>
              <w:t>更新者については可能な範囲でお願いしていく</w:t>
            </w:r>
            <w:r w:rsidRPr="00973A30">
              <w:rPr>
                <w:rFonts w:ascii="HG丸ｺﾞｼｯｸM-PRO" w:eastAsia="HG丸ｺﾞｼｯｸM-PRO" w:hAnsi="HG丸ｺﾞｼｯｸM-PRO" w:hint="eastAsia"/>
                <w:sz w:val="22"/>
                <w:szCs w:val="22"/>
              </w:rPr>
              <w:t>こととしています</w:t>
            </w:r>
            <w:r w:rsidRPr="00973A30">
              <w:rPr>
                <w:rFonts w:ascii="HG丸ｺﾞｼｯｸM-PRO" w:eastAsia="HG丸ｺﾞｼｯｸM-PRO" w:hAnsi="HG丸ｺﾞｼｯｸM-PRO"/>
                <w:sz w:val="22"/>
                <w:szCs w:val="22"/>
              </w:rPr>
              <w:t>。</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rPr>
          <w:trHeight w:val="956"/>
        </w:trPr>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９</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利用者にとって分かりやすいものとなるよう、</w:t>
            </w:r>
            <w:r w:rsidRPr="00973A30">
              <w:rPr>
                <w:rFonts w:ascii="HG丸ｺﾞｼｯｸM-PRO" w:eastAsia="HG丸ｺﾞｼｯｸM-PRO" w:hAnsi="HG丸ｺﾞｼｯｸM-PRO"/>
                <w:sz w:val="22"/>
                <w:szCs w:val="22"/>
              </w:rPr>
              <w:t>要点を</w:t>
            </w:r>
            <w:r w:rsidRPr="00973A30">
              <w:rPr>
                <w:rFonts w:ascii="HG丸ｺﾞｼｯｸM-PRO" w:eastAsia="HG丸ｺﾞｼｯｸM-PRO" w:hAnsi="HG丸ｺﾞｼｯｸM-PRO" w:hint="eastAsia"/>
                <w:sz w:val="22"/>
                <w:szCs w:val="22"/>
              </w:rPr>
              <w:t>簡潔に</w:t>
            </w:r>
            <w:r w:rsidRPr="00973A30">
              <w:rPr>
                <w:rFonts w:ascii="HG丸ｺﾞｼｯｸM-PRO" w:eastAsia="HG丸ｺﾞｼｯｸM-PRO" w:hAnsi="HG丸ｺﾞｼｯｸM-PRO"/>
                <w:sz w:val="22"/>
                <w:szCs w:val="22"/>
              </w:rPr>
              <w:t>書く</w:t>
            </w:r>
            <w:r w:rsidRPr="00973A30">
              <w:rPr>
                <w:rFonts w:ascii="HG丸ｺﾞｼｯｸM-PRO" w:eastAsia="HG丸ｺﾞｼｯｸM-PRO" w:hAnsi="HG丸ｺﾞｼｯｸM-PRO" w:hint="eastAsia"/>
                <w:sz w:val="22"/>
                <w:szCs w:val="22"/>
              </w:rPr>
              <w:t>ことが基本</w:t>
            </w:r>
            <w:r w:rsidRPr="00973A30">
              <w:rPr>
                <w:rFonts w:ascii="HG丸ｺﾞｼｯｸM-PRO" w:eastAsia="HG丸ｺﾞｼｯｸM-PRO" w:hAnsi="HG丸ｺﾞｼｯｸM-PRO"/>
                <w:sz w:val="22"/>
                <w:szCs w:val="22"/>
              </w:rPr>
              <w:t>。読み直したときの負担</w:t>
            </w:r>
            <w:r w:rsidRPr="00973A30">
              <w:rPr>
                <w:rFonts w:ascii="HG丸ｺﾞｼｯｸM-PRO" w:eastAsia="HG丸ｺﾞｼｯｸM-PRO" w:hAnsi="HG丸ｺﾞｼｯｸM-PRO" w:hint="eastAsia"/>
                <w:sz w:val="22"/>
                <w:szCs w:val="22"/>
              </w:rPr>
              <w:t>の面からも</w:t>
            </w:r>
            <w:r w:rsidRPr="00973A30">
              <w:rPr>
                <w:rFonts w:ascii="HG丸ｺﾞｼｯｸM-PRO" w:eastAsia="HG丸ｺﾞｼｯｸM-PRO" w:hAnsi="HG丸ｺﾞｼｯｸM-PRO"/>
                <w:sz w:val="22"/>
                <w:szCs w:val="22"/>
              </w:rPr>
              <w:t>、多すぎても少なすぎても不適切である。</w:t>
            </w:r>
          </w:p>
          <w:p w:rsidR="00DB0A37" w:rsidRPr="00973A30" w:rsidRDefault="00DB0A37"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r w:rsidR="00DB0A37" w:rsidRPr="00973A30" w:rsidTr="00DB0A37">
        <w:trPr>
          <w:trHeight w:val="1313"/>
        </w:trPr>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10</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サービス名が同一であっても、事業所によって大きく内容が異なることがあるため、利用予定や希望がハッキリしている場合は、計画案の段階から事業所名まで具体的に記載することが必要である。（区様式では、その欄を設けている。）</w:t>
            </w:r>
          </w:p>
        </w:tc>
      </w:tr>
      <w:tr w:rsidR="00DB0A37" w:rsidRPr="00973A30" w:rsidTr="00DB0A37">
        <w:tc>
          <w:tcPr>
            <w:tcW w:w="709"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11</w:t>
            </w:r>
          </w:p>
        </w:tc>
        <w:tc>
          <w:tcPr>
            <w:tcW w:w="850"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hint="eastAsia"/>
                <w:sz w:val="22"/>
                <w:szCs w:val="22"/>
              </w:rPr>
              <w:t>×</w:t>
            </w:r>
          </w:p>
        </w:tc>
        <w:tc>
          <w:tcPr>
            <w:tcW w:w="8021" w:type="dxa"/>
          </w:tcPr>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r w:rsidRPr="00973A30">
              <w:rPr>
                <w:rFonts w:ascii="HG丸ｺﾞｼｯｸM-PRO" w:eastAsia="HG丸ｺﾞｼｯｸM-PRO" w:hAnsi="HG丸ｺﾞｼｯｸM-PRO"/>
                <w:sz w:val="22"/>
                <w:szCs w:val="22"/>
              </w:rPr>
              <w:t>区は国保連請求実績を基に、相談支援の導入達成率を計算しているため、実施日の翌月に必ず請求を行ってください。</w:t>
            </w:r>
          </w:p>
          <w:p w:rsidR="00DB0A37" w:rsidRPr="00973A30" w:rsidRDefault="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hint="eastAsia"/>
                <w:sz w:val="22"/>
                <w:szCs w:val="22"/>
              </w:rPr>
            </w:pPr>
          </w:p>
        </w:tc>
      </w:tr>
    </w:tbl>
    <w:p w:rsidR="00467D4C" w:rsidRPr="00973A30" w:rsidRDefault="00467D4C" w:rsidP="00DB0A3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G丸ｺﾞｼｯｸM-PRO" w:eastAsia="HG丸ｺﾞｼｯｸM-PRO" w:hAnsi="HG丸ｺﾞｼｯｸM-PRO"/>
          <w:sz w:val="22"/>
          <w:szCs w:val="22"/>
        </w:rPr>
      </w:pPr>
    </w:p>
    <w:sectPr w:rsidR="00467D4C" w:rsidRPr="00973A30" w:rsidSect="00FA2EED">
      <w:pgSz w:w="11900" w:h="16840" w:code="9"/>
      <w:pgMar w:top="567" w:right="1134" w:bottom="680"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4C" w:rsidRDefault="00467D4C">
      <w:r>
        <w:separator/>
      </w:r>
    </w:p>
  </w:endnote>
  <w:endnote w:type="continuationSeparator" w:id="0">
    <w:p w:rsidR="00467D4C" w:rsidRDefault="0046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4C" w:rsidRDefault="00467D4C">
      <w:r>
        <w:separator/>
      </w:r>
    </w:p>
  </w:footnote>
  <w:footnote w:type="continuationSeparator" w:id="0">
    <w:p w:rsidR="00467D4C" w:rsidRDefault="00467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AB"/>
    <w:rsid w:val="00001A4A"/>
    <w:rsid w:val="000159E2"/>
    <w:rsid w:val="00092B17"/>
    <w:rsid w:val="000A5997"/>
    <w:rsid w:val="00113EA2"/>
    <w:rsid w:val="001F6608"/>
    <w:rsid w:val="003847EC"/>
    <w:rsid w:val="00467D4C"/>
    <w:rsid w:val="00542546"/>
    <w:rsid w:val="006138D8"/>
    <w:rsid w:val="00652DFD"/>
    <w:rsid w:val="006C087F"/>
    <w:rsid w:val="007F288B"/>
    <w:rsid w:val="00973A30"/>
    <w:rsid w:val="00BA3FE0"/>
    <w:rsid w:val="00C013D6"/>
    <w:rsid w:val="00C31FC6"/>
    <w:rsid w:val="00C476AB"/>
    <w:rsid w:val="00DB0A37"/>
    <w:rsid w:val="00DB6928"/>
    <w:rsid w:val="00E823B7"/>
    <w:rsid w:val="00EF0D09"/>
    <w:rsid w:val="00F0009F"/>
    <w:rsid w:val="00F452BF"/>
    <w:rsid w:val="00FA2EED"/>
    <w:rsid w:val="00FE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pPr>
      <w:tabs>
        <w:tab w:val="right" w:pos="9632"/>
      </w:tabs>
    </w:pPr>
    <w:rPr>
      <w:rFonts w:ascii="ヒラギノ角ゴ Pro W3" w:eastAsia="ヒラギノ角ゴ Pro W3" w:hAnsi="ヒラギノ角ゴ Pro W3"/>
      <w:color w:val="000000"/>
    </w:rPr>
  </w:style>
  <w:style w:type="paragraph" w:customStyle="1" w:styleId="a4">
    <w:name w:val="フリーフォーム"/>
    <w:rPr>
      <w:rFonts w:ascii="ヒラギノ角ゴ Pro W3" w:eastAsia="ヒラギノ角ゴ Pro W3" w:hAnsi="ヒラギノ角ゴ Pro W3"/>
      <w:color w:val="000000"/>
      <w:sz w:val="24"/>
    </w:rPr>
  </w:style>
  <w:style w:type="paragraph" w:customStyle="1" w:styleId="1">
    <w:name w:val="本文1"/>
    <w:rPr>
      <w:rFonts w:ascii="ヒラギノ角ゴ Pro W3" w:eastAsia="ヒラギノ角ゴ Pro W3" w:hAnsi="ヒラギノ角ゴ Pro W3"/>
      <w:color w:val="000000"/>
      <w:sz w:val="24"/>
    </w:rPr>
  </w:style>
  <w:style w:type="paragraph" w:styleId="a5">
    <w:name w:val="header"/>
    <w:basedOn w:val="a"/>
    <w:link w:val="a6"/>
    <w:locked/>
    <w:rsid w:val="00C476AB"/>
    <w:pPr>
      <w:tabs>
        <w:tab w:val="center" w:pos="4252"/>
        <w:tab w:val="right" w:pos="8504"/>
      </w:tabs>
      <w:snapToGrid w:val="0"/>
    </w:pPr>
  </w:style>
  <w:style w:type="character" w:customStyle="1" w:styleId="a6">
    <w:name w:val="ヘッダー (文字)"/>
    <w:basedOn w:val="a0"/>
    <w:link w:val="a5"/>
    <w:rsid w:val="00C476AB"/>
    <w:rPr>
      <w:sz w:val="24"/>
      <w:szCs w:val="24"/>
      <w:lang w:eastAsia="en-US"/>
    </w:rPr>
  </w:style>
  <w:style w:type="paragraph" w:styleId="a7">
    <w:name w:val="footer"/>
    <w:basedOn w:val="a"/>
    <w:link w:val="a8"/>
    <w:locked/>
    <w:rsid w:val="00C476AB"/>
    <w:pPr>
      <w:tabs>
        <w:tab w:val="center" w:pos="4252"/>
        <w:tab w:val="right" w:pos="8504"/>
      </w:tabs>
      <w:snapToGrid w:val="0"/>
    </w:pPr>
  </w:style>
  <w:style w:type="character" w:customStyle="1" w:styleId="a8">
    <w:name w:val="フッター (文字)"/>
    <w:basedOn w:val="a0"/>
    <w:link w:val="a7"/>
    <w:rsid w:val="00C476AB"/>
    <w:rPr>
      <w:sz w:val="24"/>
      <w:szCs w:val="24"/>
      <w:lang w:eastAsia="en-US"/>
    </w:rPr>
  </w:style>
  <w:style w:type="paragraph" w:styleId="a9">
    <w:name w:val="Date"/>
    <w:basedOn w:val="a"/>
    <w:next w:val="a"/>
    <w:link w:val="aa"/>
    <w:locked/>
    <w:rsid w:val="006138D8"/>
  </w:style>
  <w:style w:type="character" w:customStyle="1" w:styleId="aa">
    <w:name w:val="日付 (文字)"/>
    <w:basedOn w:val="a0"/>
    <w:link w:val="a9"/>
    <w:rsid w:val="006138D8"/>
    <w:rPr>
      <w:sz w:val="24"/>
      <w:szCs w:val="24"/>
      <w:lang w:eastAsia="en-US"/>
    </w:rPr>
  </w:style>
  <w:style w:type="paragraph" w:styleId="ab">
    <w:name w:val="Balloon Text"/>
    <w:basedOn w:val="a"/>
    <w:link w:val="ac"/>
    <w:locked/>
    <w:rsid w:val="00FE17EB"/>
    <w:rPr>
      <w:rFonts w:asciiTheme="majorHAnsi" w:eastAsiaTheme="majorEastAsia" w:hAnsiTheme="majorHAnsi" w:cstheme="majorBidi"/>
      <w:sz w:val="18"/>
      <w:szCs w:val="18"/>
    </w:rPr>
  </w:style>
  <w:style w:type="character" w:customStyle="1" w:styleId="ac">
    <w:name w:val="吹き出し (文字)"/>
    <w:basedOn w:val="a0"/>
    <w:link w:val="ab"/>
    <w:rsid w:val="00FE17EB"/>
    <w:rPr>
      <w:rFonts w:asciiTheme="majorHAnsi" w:eastAsiaTheme="majorEastAsia" w:hAnsiTheme="majorHAnsi" w:cstheme="majorBidi"/>
      <w:sz w:val="18"/>
      <w:szCs w:val="18"/>
      <w:lang w:eastAsia="en-US"/>
    </w:rPr>
  </w:style>
  <w:style w:type="table" w:styleId="ad">
    <w:name w:val="Table Grid"/>
    <w:basedOn w:val="a1"/>
    <w:locked/>
    <w:rsid w:val="00FE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pPr>
      <w:tabs>
        <w:tab w:val="right" w:pos="9632"/>
      </w:tabs>
    </w:pPr>
    <w:rPr>
      <w:rFonts w:ascii="ヒラギノ角ゴ Pro W3" w:eastAsia="ヒラギノ角ゴ Pro W3" w:hAnsi="ヒラギノ角ゴ Pro W3"/>
      <w:color w:val="000000"/>
    </w:rPr>
  </w:style>
  <w:style w:type="paragraph" w:customStyle="1" w:styleId="a4">
    <w:name w:val="フリーフォーム"/>
    <w:rPr>
      <w:rFonts w:ascii="ヒラギノ角ゴ Pro W3" w:eastAsia="ヒラギノ角ゴ Pro W3" w:hAnsi="ヒラギノ角ゴ Pro W3"/>
      <w:color w:val="000000"/>
      <w:sz w:val="24"/>
    </w:rPr>
  </w:style>
  <w:style w:type="paragraph" w:customStyle="1" w:styleId="1">
    <w:name w:val="本文1"/>
    <w:rPr>
      <w:rFonts w:ascii="ヒラギノ角ゴ Pro W3" w:eastAsia="ヒラギノ角ゴ Pro W3" w:hAnsi="ヒラギノ角ゴ Pro W3"/>
      <w:color w:val="000000"/>
      <w:sz w:val="24"/>
    </w:rPr>
  </w:style>
  <w:style w:type="paragraph" w:styleId="a5">
    <w:name w:val="header"/>
    <w:basedOn w:val="a"/>
    <w:link w:val="a6"/>
    <w:locked/>
    <w:rsid w:val="00C476AB"/>
    <w:pPr>
      <w:tabs>
        <w:tab w:val="center" w:pos="4252"/>
        <w:tab w:val="right" w:pos="8504"/>
      </w:tabs>
      <w:snapToGrid w:val="0"/>
    </w:pPr>
  </w:style>
  <w:style w:type="character" w:customStyle="1" w:styleId="a6">
    <w:name w:val="ヘッダー (文字)"/>
    <w:basedOn w:val="a0"/>
    <w:link w:val="a5"/>
    <w:rsid w:val="00C476AB"/>
    <w:rPr>
      <w:sz w:val="24"/>
      <w:szCs w:val="24"/>
      <w:lang w:eastAsia="en-US"/>
    </w:rPr>
  </w:style>
  <w:style w:type="paragraph" w:styleId="a7">
    <w:name w:val="footer"/>
    <w:basedOn w:val="a"/>
    <w:link w:val="a8"/>
    <w:locked/>
    <w:rsid w:val="00C476AB"/>
    <w:pPr>
      <w:tabs>
        <w:tab w:val="center" w:pos="4252"/>
        <w:tab w:val="right" w:pos="8504"/>
      </w:tabs>
      <w:snapToGrid w:val="0"/>
    </w:pPr>
  </w:style>
  <w:style w:type="character" w:customStyle="1" w:styleId="a8">
    <w:name w:val="フッター (文字)"/>
    <w:basedOn w:val="a0"/>
    <w:link w:val="a7"/>
    <w:rsid w:val="00C476AB"/>
    <w:rPr>
      <w:sz w:val="24"/>
      <w:szCs w:val="24"/>
      <w:lang w:eastAsia="en-US"/>
    </w:rPr>
  </w:style>
  <w:style w:type="paragraph" w:styleId="a9">
    <w:name w:val="Date"/>
    <w:basedOn w:val="a"/>
    <w:next w:val="a"/>
    <w:link w:val="aa"/>
    <w:locked/>
    <w:rsid w:val="006138D8"/>
  </w:style>
  <w:style w:type="character" w:customStyle="1" w:styleId="aa">
    <w:name w:val="日付 (文字)"/>
    <w:basedOn w:val="a0"/>
    <w:link w:val="a9"/>
    <w:rsid w:val="006138D8"/>
    <w:rPr>
      <w:sz w:val="24"/>
      <w:szCs w:val="24"/>
      <w:lang w:eastAsia="en-US"/>
    </w:rPr>
  </w:style>
  <w:style w:type="paragraph" w:styleId="ab">
    <w:name w:val="Balloon Text"/>
    <w:basedOn w:val="a"/>
    <w:link w:val="ac"/>
    <w:locked/>
    <w:rsid w:val="00FE17EB"/>
    <w:rPr>
      <w:rFonts w:asciiTheme="majorHAnsi" w:eastAsiaTheme="majorEastAsia" w:hAnsiTheme="majorHAnsi" w:cstheme="majorBidi"/>
      <w:sz w:val="18"/>
      <w:szCs w:val="18"/>
    </w:rPr>
  </w:style>
  <w:style w:type="character" w:customStyle="1" w:styleId="ac">
    <w:name w:val="吹き出し (文字)"/>
    <w:basedOn w:val="a0"/>
    <w:link w:val="ab"/>
    <w:rsid w:val="00FE17EB"/>
    <w:rPr>
      <w:rFonts w:asciiTheme="majorHAnsi" w:eastAsiaTheme="majorEastAsia" w:hAnsiTheme="majorHAnsi" w:cstheme="majorBidi"/>
      <w:sz w:val="18"/>
      <w:szCs w:val="18"/>
      <w:lang w:eastAsia="en-US"/>
    </w:rPr>
  </w:style>
  <w:style w:type="table" w:styleId="ad">
    <w:name w:val="Table Grid"/>
    <w:basedOn w:val="a1"/>
    <w:locked/>
    <w:rsid w:val="00FE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27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2244</Words>
  <Characters>245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2015-10-05T01:16:00Z</cp:lastPrinted>
  <dcterms:created xsi:type="dcterms:W3CDTF">2015-11-17T08:08:00Z</dcterms:created>
  <dcterms:modified xsi:type="dcterms:W3CDTF">2015-11-17T08:08:00Z</dcterms:modified>
</cp:coreProperties>
</file>