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A068" w14:textId="421E225B" w:rsidR="00126AAC" w:rsidRPr="009F28B3" w:rsidRDefault="009F28B3" w:rsidP="009F28B3">
      <w:pPr>
        <w:jc w:val="center"/>
        <w:rPr>
          <w:rFonts w:asciiTheme="majorEastAsia" w:eastAsiaTheme="majorEastAsia" w:hAnsiTheme="majorEastAsia"/>
          <w:sz w:val="32"/>
          <w:szCs w:val="32"/>
        </w:rPr>
      </w:pPr>
      <w:r w:rsidRPr="00E210A3">
        <w:rPr>
          <w:rFonts w:asciiTheme="majorEastAsia" w:eastAsiaTheme="majorEastAsia" w:hAnsiTheme="majorEastAsia"/>
          <w:b/>
          <w:noProof/>
          <w:sz w:val="24"/>
        </w:rPr>
        <mc:AlternateContent>
          <mc:Choice Requires="wps">
            <w:drawing>
              <wp:anchor distT="0" distB="0" distL="114300" distR="114300" simplePos="0" relativeHeight="251659264" behindDoc="0" locked="0" layoutInCell="1" allowOverlap="1" wp14:anchorId="4BF2DC3B" wp14:editId="5F887C47">
                <wp:simplePos x="0" y="0"/>
                <wp:positionH relativeFrom="margin">
                  <wp:posOffset>4655820</wp:posOffset>
                </wp:positionH>
                <wp:positionV relativeFrom="paragraph">
                  <wp:posOffset>-510540</wp:posOffset>
                </wp:positionV>
                <wp:extent cx="866775" cy="3810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81000"/>
                        </a:xfrm>
                        <a:prstGeom prst="rect">
                          <a:avLst/>
                        </a:prstGeom>
                        <a:solidFill>
                          <a:srgbClr val="FFFFFF"/>
                        </a:solidFill>
                        <a:ln w="9525">
                          <a:noFill/>
                          <a:miter lim="800000"/>
                          <a:headEnd/>
                          <a:tailEnd/>
                        </a:ln>
                      </wps:spPr>
                      <wps:txbx>
                        <w:txbxContent>
                          <w:p w14:paraId="400FEA4E" w14:textId="74C14E18" w:rsidR="009F28B3" w:rsidRPr="006F14BF" w:rsidRDefault="009F28B3" w:rsidP="009F28B3">
                            <w:pPr>
                              <w:spacing w:line="0" w:lineRule="atLeast"/>
                              <w:jc w:val="center"/>
                              <w:rPr>
                                <w:sz w:val="28"/>
                                <w:szCs w:val="28"/>
                              </w:rPr>
                            </w:pPr>
                            <w:r w:rsidRPr="006F14BF">
                              <w:rPr>
                                <w:rFonts w:hint="eastAsia"/>
                                <w:sz w:val="28"/>
                                <w:szCs w:val="28"/>
                                <w:bdr w:val="single" w:sz="4" w:space="0" w:color="auto"/>
                              </w:rPr>
                              <w:t>様式</w:t>
                            </w:r>
                            <w:r>
                              <w:rPr>
                                <w:rFonts w:hint="eastAsia"/>
                                <w:sz w:val="28"/>
                                <w:szCs w:val="28"/>
                                <w:bdr w:val="single" w:sz="4" w:space="0" w:color="auto"/>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2DC3B" id="_x0000_t202" coordsize="21600,21600" o:spt="202" path="m,l,21600r21600,l21600,xe">
                <v:stroke joinstyle="miter"/>
                <v:path gradientshapeok="t" o:connecttype="rect"/>
              </v:shapetype>
              <v:shape id="テキスト ボックス 2" o:spid="_x0000_s1026" type="#_x0000_t202" style="position:absolute;left:0;text-align:left;margin-left:366.6pt;margin-top:-40.2pt;width:68.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" stroked="f">
                <v:textbox>
                  <w:txbxContent>
                    <w:p w14:paraId="400FEA4E" w14:textId="74C14E18" w:rsidR="009F28B3" w:rsidRPr="006F14BF" w:rsidRDefault="009F28B3" w:rsidP="009F28B3">
                      <w:pPr>
                        <w:spacing w:line="0" w:lineRule="atLeast"/>
                        <w:jc w:val="center"/>
                        <w:rPr>
                          <w:sz w:val="28"/>
                          <w:szCs w:val="28"/>
                        </w:rPr>
                      </w:pPr>
                      <w:r w:rsidRPr="006F14BF">
                        <w:rPr>
                          <w:rFonts w:hint="eastAsia"/>
                          <w:sz w:val="28"/>
                          <w:szCs w:val="28"/>
                          <w:bdr w:val="single" w:sz="4" w:space="0" w:color="auto"/>
                        </w:rPr>
                        <w:t>様式</w:t>
                      </w:r>
                      <w:r>
                        <w:rPr>
                          <w:rFonts w:hint="eastAsia"/>
                          <w:sz w:val="28"/>
                          <w:szCs w:val="28"/>
                          <w:bdr w:val="single" w:sz="4" w:space="0" w:color="auto"/>
                        </w:rPr>
                        <w:t>４</w:t>
                      </w:r>
                    </w:p>
                  </w:txbxContent>
                </v:textbox>
                <w10:wrap anchorx="margin"/>
              </v:shape>
            </w:pict>
          </mc:Fallback>
        </mc:AlternateContent>
      </w:r>
      <w:r w:rsidR="004B7052" w:rsidRPr="009F28B3">
        <w:rPr>
          <w:rFonts w:asciiTheme="majorEastAsia" w:eastAsiaTheme="majorEastAsia" w:hAnsiTheme="majorEastAsia" w:hint="eastAsia"/>
          <w:sz w:val="32"/>
          <w:szCs w:val="32"/>
        </w:rPr>
        <w:t>誓　約　書</w:t>
      </w:r>
    </w:p>
    <w:p w14:paraId="43289E4E" w14:textId="4BE06418" w:rsidR="00126AAC" w:rsidRPr="009F28B3" w:rsidRDefault="009F28B3" w:rsidP="009F28B3">
      <w:pPr>
        <w:jc w:val="right"/>
        <w:rPr>
          <w:rFonts w:hAnsi="Times New Roman"/>
          <w:sz w:val="24"/>
          <w:szCs w:val="24"/>
        </w:rPr>
      </w:pPr>
      <w:r w:rsidRPr="009F28B3">
        <w:rPr>
          <w:rFonts w:hAnsi="Times New Roman" w:hint="eastAsia"/>
          <w:sz w:val="24"/>
          <w:szCs w:val="24"/>
        </w:rPr>
        <w:t>令和　年　月　日</w:t>
      </w:r>
    </w:p>
    <w:p w14:paraId="7A6CBAF1" w14:textId="384CA1AB" w:rsidR="009F28B3" w:rsidRPr="009F28B3" w:rsidRDefault="009F28B3" w:rsidP="009F28B3">
      <w:pPr>
        <w:jc w:val="right"/>
        <w:rPr>
          <w:rFonts w:hAnsi="Times New Roman"/>
          <w:sz w:val="24"/>
          <w:szCs w:val="24"/>
        </w:rPr>
      </w:pPr>
    </w:p>
    <w:p w14:paraId="6EE2E92C" w14:textId="6BD0B563" w:rsidR="009F28B3" w:rsidRPr="009F28B3" w:rsidRDefault="009F28B3" w:rsidP="009F28B3">
      <w:pPr>
        <w:rPr>
          <w:rFonts w:hAnsi="Times New Roman"/>
          <w:sz w:val="24"/>
          <w:szCs w:val="24"/>
        </w:rPr>
      </w:pPr>
      <w:r w:rsidRPr="009F28B3">
        <w:rPr>
          <w:rFonts w:hAnsi="Times New Roman" w:hint="eastAsia"/>
          <w:sz w:val="24"/>
          <w:szCs w:val="24"/>
        </w:rPr>
        <w:t>江 戸 川 区 長　殿</w:t>
      </w:r>
    </w:p>
    <w:p w14:paraId="2214729C" w14:textId="77777777" w:rsidR="009F28B3" w:rsidRPr="009F28B3" w:rsidRDefault="009F28B3">
      <w:pPr>
        <w:rPr>
          <w:rFonts w:hAnsi="Times New Roman"/>
          <w:sz w:val="24"/>
          <w:szCs w:val="24"/>
        </w:rPr>
      </w:pPr>
    </w:p>
    <w:p w14:paraId="3C2C14A8" w14:textId="1AEFE66B" w:rsidR="009F28B3" w:rsidRPr="009F28B3" w:rsidRDefault="009F28B3" w:rsidP="009F28B3">
      <w:pPr>
        <w:jc w:val="right"/>
        <w:rPr>
          <w:rFonts w:hAnsi="Times New Roman"/>
          <w:sz w:val="24"/>
          <w:szCs w:val="24"/>
        </w:rPr>
      </w:pPr>
      <w:r>
        <w:rPr>
          <w:rFonts w:hAnsi="Times New Roman" w:hint="eastAsia"/>
          <w:sz w:val="24"/>
          <w:szCs w:val="24"/>
        </w:rPr>
        <w:t xml:space="preserve"> </w:t>
      </w:r>
      <w:r>
        <w:rPr>
          <w:rFonts w:hAnsi="Times New Roman"/>
          <w:sz w:val="24"/>
          <w:szCs w:val="24"/>
        </w:rPr>
        <w:t xml:space="preserve"> </w:t>
      </w:r>
      <w:r w:rsidRPr="009F28B3">
        <w:rPr>
          <w:rFonts w:hAnsi="Times New Roman" w:hint="eastAsia"/>
          <w:spacing w:val="73"/>
          <w:sz w:val="24"/>
          <w:szCs w:val="24"/>
          <w:fitText w:val="1012" w:id="-967081216"/>
        </w:rPr>
        <w:t>所在</w:t>
      </w:r>
      <w:r w:rsidRPr="009F28B3">
        <w:rPr>
          <w:rFonts w:hAnsi="Times New Roman" w:hint="eastAsia"/>
          <w:sz w:val="24"/>
          <w:szCs w:val="24"/>
          <w:fitText w:val="1012" w:id="-967081216"/>
        </w:rPr>
        <w:t>地</w:t>
      </w:r>
      <w:r w:rsidRPr="009F28B3">
        <w:rPr>
          <w:rFonts w:hAnsi="Times New Roman" w:hint="eastAsia"/>
          <w:sz w:val="24"/>
          <w:szCs w:val="24"/>
        </w:rPr>
        <w:t xml:space="preserve">　　　　　　　　　</w:t>
      </w:r>
      <w:r>
        <w:rPr>
          <w:rFonts w:hAnsi="Times New Roman" w:hint="eastAsia"/>
          <w:sz w:val="24"/>
          <w:szCs w:val="24"/>
        </w:rPr>
        <w:t xml:space="preserve"> </w:t>
      </w:r>
      <w:r w:rsidRPr="009F28B3">
        <w:rPr>
          <w:rFonts w:hAnsi="Times New Roman" w:hint="eastAsia"/>
          <w:sz w:val="24"/>
          <w:szCs w:val="24"/>
        </w:rPr>
        <w:t xml:space="preserve">　　　　</w:t>
      </w:r>
    </w:p>
    <w:p w14:paraId="5B7EF4DF" w14:textId="3084E388" w:rsidR="009F28B3" w:rsidRPr="009F28B3" w:rsidRDefault="009F28B3" w:rsidP="009F28B3">
      <w:pPr>
        <w:jc w:val="right"/>
        <w:rPr>
          <w:rFonts w:hAnsi="Times New Roman"/>
          <w:sz w:val="24"/>
          <w:szCs w:val="24"/>
        </w:rPr>
      </w:pPr>
    </w:p>
    <w:p w14:paraId="7519AE0C" w14:textId="0E39CA65" w:rsidR="009F28B3" w:rsidRPr="009F28B3" w:rsidRDefault="009F28B3" w:rsidP="009F28B3">
      <w:pPr>
        <w:jc w:val="right"/>
        <w:rPr>
          <w:rFonts w:hAnsi="Times New Roman"/>
          <w:sz w:val="24"/>
          <w:szCs w:val="24"/>
        </w:rPr>
      </w:pPr>
      <w:r w:rsidRPr="009F28B3">
        <w:rPr>
          <w:rFonts w:hAnsi="Times New Roman" w:hint="eastAsia"/>
          <w:sz w:val="24"/>
          <w:szCs w:val="24"/>
        </w:rPr>
        <w:t xml:space="preserve">事業所名　　　　　　　　　　　　　</w:t>
      </w:r>
    </w:p>
    <w:p w14:paraId="401EC808" w14:textId="034E8976" w:rsidR="009F28B3" w:rsidRPr="009F28B3" w:rsidRDefault="009F28B3" w:rsidP="009F28B3">
      <w:pPr>
        <w:jc w:val="right"/>
        <w:rPr>
          <w:rFonts w:hAnsi="Times New Roman"/>
          <w:sz w:val="24"/>
          <w:szCs w:val="24"/>
        </w:rPr>
      </w:pPr>
      <w:r w:rsidRPr="009F28B3">
        <w:rPr>
          <w:rFonts w:hAnsi="Times New Roman" w:hint="eastAsia"/>
          <w:sz w:val="24"/>
          <w:szCs w:val="24"/>
        </w:rPr>
        <w:t xml:space="preserve">代表者名　　　　　　　　　　　</w:t>
      </w:r>
      <w:r>
        <w:rPr>
          <w:rFonts w:hAnsi="Times New Roman" w:hint="eastAsia"/>
          <w:sz w:val="24"/>
          <w:szCs w:val="24"/>
        </w:rPr>
        <w:t xml:space="preserve">　</w:t>
      </w:r>
      <w:r w:rsidRPr="009F28B3">
        <w:rPr>
          <w:rFonts w:hAnsi="Times New Roman" w:hint="eastAsia"/>
          <w:sz w:val="24"/>
          <w:szCs w:val="24"/>
        </w:rPr>
        <w:t>㊞</w:t>
      </w:r>
    </w:p>
    <w:p w14:paraId="5CB08961" w14:textId="77777777" w:rsidR="009F28B3" w:rsidRPr="009F28B3" w:rsidRDefault="009F28B3">
      <w:pPr>
        <w:rPr>
          <w:rFonts w:hAnsi="Times New Roman"/>
          <w:sz w:val="24"/>
          <w:szCs w:val="24"/>
        </w:rPr>
      </w:pPr>
    </w:p>
    <w:p w14:paraId="154E93FA" w14:textId="2002FCA1" w:rsidR="009F28B3" w:rsidRPr="009F28B3" w:rsidRDefault="00AB0A16" w:rsidP="009F28B3">
      <w:pPr>
        <w:spacing w:line="0" w:lineRule="atLeast"/>
        <w:ind w:firstLineChars="100" w:firstLine="273"/>
        <w:rPr>
          <w:rFonts w:hAnsi="Times New Roman"/>
          <w:sz w:val="24"/>
          <w:szCs w:val="24"/>
        </w:rPr>
      </w:pPr>
      <w:r>
        <w:rPr>
          <w:rFonts w:hAnsi="Times New Roman" w:hint="eastAsia"/>
          <w:sz w:val="24"/>
          <w:szCs w:val="24"/>
        </w:rPr>
        <w:t>（仮称）</w:t>
      </w:r>
      <w:r w:rsidR="009F28B3" w:rsidRPr="009F28B3">
        <w:rPr>
          <w:rFonts w:hAnsi="Times New Roman" w:hint="eastAsia"/>
          <w:sz w:val="24"/>
          <w:szCs w:val="24"/>
        </w:rPr>
        <w:t>清新町子育てひろば運営業務委託事業者選定プロポーザル実施要領の応募資格である以下の欠格事項に該当しないことを誓約します。</w:t>
      </w:r>
    </w:p>
    <w:p w14:paraId="00E77C4D" w14:textId="5DF3AD60" w:rsidR="009F28B3" w:rsidRDefault="009F28B3" w:rsidP="009F28B3">
      <w:pPr>
        <w:spacing w:line="0" w:lineRule="atLeast"/>
        <w:rPr>
          <w:rFonts w:hAnsi="Times New Roman" w:hint="eastAsia"/>
          <w:sz w:val="24"/>
          <w:szCs w:val="24"/>
        </w:rPr>
      </w:pPr>
    </w:p>
    <w:p w14:paraId="080BBD09" w14:textId="56D1122B" w:rsidR="000C67AC" w:rsidRPr="009F28B3" w:rsidRDefault="009F28B3" w:rsidP="009F28B3">
      <w:pPr>
        <w:spacing w:line="0" w:lineRule="atLeast"/>
        <w:rPr>
          <w:rFonts w:hAnsi="Times New Roman"/>
          <w:sz w:val="22"/>
          <w:szCs w:val="22"/>
        </w:rPr>
      </w:pPr>
      <w:r w:rsidRPr="009F28B3">
        <w:rPr>
          <w:rFonts w:hAnsi="Times New Roman" w:hint="eastAsia"/>
          <w:sz w:val="22"/>
          <w:szCs w:val="22"/>
        </w:rPr>
        <w:t>《欠格事項》</w:t>
      </w:r>
    </w:p>
    <w:p w14:paraId="455FC03C" w14:textId="3D401C4F" w:rsidR="000C67AC" w:rsidRDefault="000C67AC" w:rsidP="009F28B3">
      <w:pPr>
        <w:spacing w:line="0" w:lineRule="atLeast"/>
        <w:ind w:leftChars="50" w:left="627" w:hangingChars="200" w:hanging="506"/>
        <w:rPr>
          <w:rFonts w:hAnsi="Times New Roman"/>
          <w:sz w:val="22"/>
          <w:szCs w:val="22"/>
        </w:rPr>
      </w:pPr>
      <w:r w:rsidRPr="009F28B3">
        <w:rPr>
          <w:rFonts w:hAnsi="Times New Roman" w:hint="eastAsia"/>
          <w:sz w:val="22"/>
          <w:szCs w:val="22"/>
        </w:rPr>
        <w:t>１</w:t>
      </w:r>
      <w:r w:rsidR="009F28B3" w:rsidRPr="009F28B3">
        <w:rPr>
          <w:rFonts w:hAnsi="Times New Roman" w:hint="eastAsia"/>
          <w:sz w:val="22"/>
          <w:szCs w:val="22"/>
        </w:rPr>
        <w:t>．</w:t>
      </w:r>
      <w:r w:rsidRPr="009F28B3">
        <w:rPr>
          <w:rFonts w:hAnsi="Times New Roman" w:hint="eastAsia"/>
          <w:sz w:val="22"/>
          <w:szCs w:val="22"/>
        </w:rPr>
        <w:t>地方自治法施行令第</w:t>
      </w:r>
      <w:r w:rsidR="009F28B3" w:rsidRPr="009F28B3">
        <w:rPr>
          <w:rFonts w:hAnsi="Times New Roman" w:hint="eastAsia"/>
          <w:sz w:val="22"/>
          <w:szCs w:val="22"/>
        </w:rPr>
        <w:t>167</w:t>
      </w:r>
      <w:r w:rsidRPr="009F28B3">
        <w:rPr>
          <w:rFonts w:hAnsi="Times New Roman" w:hint="eastAsia"/>
          <w:sz w:val="22"/>
          <w:szCs w:val="22"/>
        </w:rPr>
        <w:t>条の</w:t>
      </w:r>
      <w:r w:rsidR="009F28B3" w:rsidRPr="009F28B3">
        <w:rPr>
          <w:rFonts w:hAnsi="Times New Roman" w:hint="eastAsia"/>
          <w:sz w:val="22"/>
          <w:szCs w:val="22"/>
        </w:rPr>
        <w:t>4</w:t>
      </w:r>
      <w:r w:rsidRPr="009F28B3">
        <w:rPr>
          <w:rFonts w:hAnsi="Times New Roman" w:hint="eastAsia"/>
          <w:sz w:val="22"/>
          <w:szCs w:val="22"/>
        </w:rPr>
        <w:t>の規定に該当</w:t>
      </w:r>
      <w:r w:rsidR="009F28B3" w:rsidRPr="009F28B3">
        <w:rPr>
          <w:rFonts w:hAnsi="Times New Roman" w:hint="eastAsia"/>
          <w:sz w:val="22"/>
          <w:szCs w:val="22"/>
        </w:rPr>
        <w:t>するもの（地方公共団体の一般競争入札の参加資格に抵触するもの）</w:t>
      </w:r>
    </w:p>
    <w:p w14:paraId="5F8ACE27" w14:textId="06260B47" w:rsidR="009F28B3" w:rsidRDefault="009F28B3" w:rsidP="009F28B3">
      <w:pPr>
        <w:spacing w:line="0" w:lineRule="atLeast"/>
        <w:ind w:leftChars="50" w:left="627" w:hangingChars="200" w:hanging="506"/>
        <w:rPr>
          <w:rFonts w:hAnsi="Times New Roman"/>
          <w:sz w:val="22"/>
          <w:szCs w:val="22"/>
        </w:rPr>
      </w:pPr>
      <w:r>
        <w:rPr>
          <w:rFonts w:hAnsi="Times New Roman" w:hint="eastAsia"/>
          <w:sz w:val="22"/>
          <w:szCs w:val="22"/>
        </w:rPr>
        <w:t>２．直近1年間に、法人税、消費税、法人事業税及び地方消費税を滞納しているもの</w:t>
      </w:r>
    </w:p>
    <w:p w14:paraId="7C8B5DE8" w14:textId="39D82DBC" w:rsidR="009F28B3" w:rsidRDefault="009F28B3" w:rsidP="009F28B3">
      <w:pPr>
        <w:spacing w:line="0" w:lineRule="atLeast"/>
        <w:ind w:leftChars="50" w:left="627" w:hangingChars="200" w:hanging="506"/>
        <w:rPr>
          <w:rFonts w:hAnsi="Times New Roman"/>
          <w:sz w:val="22"/>
          <w:szCs w:val="22"/>
        </w:rPr>
      </w:pPr>
      <w:r>
        <w:rPr>
          <w:rFonts w:hAnsi="Times New Roman" w:hint="eastAsia"/>
          <w:sz w:val="22"/>
          <w:szCs w:val="22"/>
        </w:rPr>
        <w:t>３．</w:t>
      </w:r>
      <w:r w:rsidR="00726137">
        <w:rPr>
          <w:rFonts w:hAnsi="Times New Roman" w:hint="eastAsia"/>
          <w:sz w:val="22"/>
          <w:szCs w:val="22"/>
        </w:rPr>
        <w:t>直近3年間に、労働基準法（昭和22年法律第49号）、労働安全衛生法（昭和47年法律第57号）、その他労働に関する法律の規定による罰則を受けているもの</w:t>
      </w:r>
    </w:p>
    <w:p w14:paraId="355F6B0D" w14:textId="2AEB281E" w:rsidR="00726137" w:rsidRDefault="00726137" w:rsidP="00726137">
      <w:pPr>
        <w:spacing w:line="0" w:lineRule="atLeast"/>
        <w:ind w:leftChars="50" w:left="627" w:hangingChars="200" w:hanging="506"/>
        <w:rPr>
          <w:rFonts w:hAnsi="Times New Roman"/>
          <w:sz w:val="22"/>
          <w:szCs w:val="22"/>
        </w:rPr>
      </w:pPr>
      <w:r>
        <w:rPr>
          <w:rFonts w:hAnsi="Times New Roman" w:hint="eastAsia"/>
          <w:sz w:val="22"/>
          <w:szCs w:val="22"/>
        </w:rPr>
        <w:t>４．経営不振の状態（会社更生法（平成14年法律第154号）第17条第1項に基づき更生手続開始の申立てをしたとき、民事再生法（平成11年法律第225号）第21条第1項に基づき民事再生手続開始の申立てをしたとき等）にあるもの</w:t>
      </w:r>
    </w:p>
    <w:p w14:paraId="1A6ED6D9" w14:textId="3993A47F" w:rsidR="00726137" w:rsidRDefault="00726137" w:rsidP="00726137">
      <w:pPr>
        <w:spacing w:line="0" w:lineRule="atLeast"/>
        <w:ind w:leftChars="50" w:left="627" w:hangingChars="200" w:hanging="506"/>
        <w:rPr>
          <w:rFonts w:hAnsi="Times New Roman"/>
          <w:sz w:val="22"/>
          <w:szCs w:val="22"/>
        </w:rPr>
      </w:pPr>
      <w:r>
        <w:rPr>
          <w:rFonts w:hAnsi="Times New Roman" w:hint="eastAsia"/>
          <w:sz w:val="22"/>
          <w:szCs w:val="22"/>
        </w:rPr>
        <w:t>５．代表事業者及びグループ構成事業者が、以下のいずれかに該当する場合</w:t>
      </w:r>
    </w:p>
    <w:p w14:paraId="0531DCB9" w14:textId="7276DEBF" w:rsidR="000C67AC" w:rsidRPr="009F28B3" w:rsidRDefault="008F2B56" w:rsidP="00726137">
      <w:pPr>
        <w:spacing w:line="0" w:lineRule="atLeast"/>
        <w:ind w:leftChars="100" w:left="1002" w:hangingChars="300" w:hanging="759"/>
        <w:rPr>
          <w:sz w:val="22"/>
          <w:szCs w:val="22"/>
        </w:rPr>
      </w:pPr>
      <w:r w:rsidRPr="009F28B3">
        <w:rPr>
          <w:sz w:val="22"/>
          <w:szCs w:val="22"/>
        </w:rPr>
        <w:t>（１）</w:t>
      </w:r>
      <w:r w:rsidR="00726137">
        <w:rPr>
          <w:rFonts w:hint="eastAsia"/>
          <w:sz w:val="22"/>
          <w:szCs w:val="22"/>
        </w:rPr>
        <w:t>暴力団員による不当な行為の防止等に関する法律（平成3年法律第77号、以下「暴対法」という。）第2条第6号に規定する暴力団員及び暴力団員でなくなった日から5年を経過しない者（以下「暴力団員等」という。）であるとき、または暴力団員等が事業者の経営に事実上関与していると認められるとき</w:t>
      </w:r>
    </w:p>
    <w:p w14:paraId="7F2E11BA" w14:textId="5180A05F" w:rsidR="000C67AC" w:rsidRPr="009F28B3" w:rsidRDefault="008F2B56" w:rsidP="00726137">
      <w:pPr>
        <w:spacing w:line="0" w:lineRule="atLeast"/>
        <w:ind w:leftChars="100" w:left="1002" w:hangingChars="300" w:hanging="759"/>
        <w:rPr>
          <w:sz w:val="22"/>
          <w:szCs w:val="22"/>
        </w:rPr>
      </w:pPr>
      <w:r w:rsidRPr="009F28B3">
        <w:rPr>
          <w:rFonts w:hint="eastAsia"/>
          <w:sz w:val="22"/>
          <w:szCs w:val="22"/>
        </w:rPr>
        <w:t>（２）</w:t>
      </w:r>
      <w:r w:rsidR="00726137">
        <w:rPr>
          <w:rFonts w:hint="eastAsia"/>
          <w:sz w:val="22"/>
          <w:szCs w:val="22"/>
        </w:rPr>
        <w:t>業務に関し、不正に財産上の利益を図るため、又は第三者に損害を加えるために暴対法第2条第2号に規定する暴力団（以下「暴力団」という。）又は暴力団員等を利用したと認められるとき</w:t>
      </w:r>
    </w:p>
    <w:p w14:paraId="16F29863" w14:textId="48F1A05A" w:rsidR="000C67AC" w:rsidRDefault="008F2B56" w:rsidP="001D53C3">
      <w:pPr>
        <w:spacing w:line="0" w:lineRule="atLeast"/>
        <w:ind w:leftChars="100" w:left="1002" w:hangingChars="300" w:hanging="759"/>
        <w:rPr>
          <w:sz w:val="22"/>
          <w:szCs w:val="22"/>
        </w:rPr>
      </w:pPr>
      <w:r w:rsidRPr="009F28B3">
        <w:rPr>
          <w:sz w:val="22"/>
          <w:szCs w:val="22"/>
        </w:rPr>
        <w:t>（３）</w:t>
      </w:r>
      <w:r w:rsidR="00726137">
        <w:rPr>
          <w:rFonts w:hint="eastAsia"/>
          <w:sz w:val="22"/>
          <w:szCs w:val="22"/>
        </w:rPr>
        <w:t>暴力団又は暴力団員等に対して、直接若しくは間接的に金銭、物品</w:t>
      </w:r>
      <w:r w:rsidR="001D53C3">
        <w:rPr>
          <w:rFonts w:hint="eastAsia"/>
          <w:sz w:val="22"/>
          <w:szCs w:val="22"/>
        </w:rPr>
        <w:t>その他の財産上の利益を与え便宜を供与し、又は暴力団の維持若しくは運営に協力したと認められるとき</w:t>
      </w:r>
    </w:p>
    <w:p w14:paraId="78A1848B" w14:textId="0D60D4D1" w:rsidR="001D53C3" w:rsidRPr="009F28B3" w:rsidRDefault="001D53C3" w:rsidP="001D53C3">
      <w:pPr>
        <w:spacing w:line="0" w:lineRule="atLeast"/>
        <w:ind w:leftChars="100" w:left="1002" w:hangingChars="300" w:hanging="759"/>
        <w:rPr>
          <w:sz w:val="22"/>
          <w:szCs w:val="22"/>
        </w:rPr>
      </w:pPr>
      <w:r>
        <w:rPr>
          <w:rFonts w:hint="eastAsia"/>
          <w:sz w:val="22"/>
          <w:szCs w:val="22"/>
        </w:rPr>
        <w:t>（４）暴力団又は暴力団員等と社会的に非難される関係を有していると認められるとき</w:t>
      </w:r>
    </w:p>
    <w:sectPr w:rsidR="001D53C3" w:rsidRPr="009F28B3" w:rsidSect="00A323DD">
      <w:type w:val="nextColumn"/>
      <w:pgSz w:w="11906" w:h="16838"/>
      <w:pgMar w:top="1701" w:right="1701" w:bottom="1701" w:left="1701" w:header="284" w:footer="284" w:gutter="0"/>
      <w:cols w:space="425"/>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F4C7" w14:textId="77777777" w:rsidR="00B25AF2" w:rsidRDefault="00B25AF2">
      <w:r>
        <w:separator/>
      </w:r>
    </w:p>
  </w:endnote>
  <w:endnote w:type="continuationSeparator" w:id="0">
    <w:p w14:paraId="42057040" w14:textId="77777777" w:rsidR="00B25AF2" w:rsidRDefault="00B2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6863" w14:textId="77777777" w:rsidR="00B25AF2" w:rsidRDefault="00B25AF2">
      <w:r>
        <w:separator/>
      </w:r>
    </w:p>
  </w:footnote>
  <w:footnote w:type="continuationSeparator" w:id="0">
    <w:p w14:paraId="7FD532F3" w14:textId="77777777" w:rsidR="00B25AF2" w:rsidRDefault="00B25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43"/>
  <w:drawingGridVerticalSpacing w:val="447"/>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AC"/>
    <w:rsid w:val="000246C9"/>
    <w:rsid w:val="00072B2E"/>
    <w:rsid w:val="000C67AC"/>
    <w:rsid w:val="000E4442"/>
    <w:rsid w:val="001047E6"/>
    <w:rsid w:val="00126AAC"/>
    <w:rsid w:val="00175761"/>
    <w:rsid w:val="001C5598"/>
    <w:rsid w:val="001D53C3"/>
    <w:rsid w:val="001F0AD1"/>
    <w:rsid w:val="00403A34"/>
    <w:rsid w:val="004B0066"/>
    <w:rsid w:val="004B7052"/>
    <w:rsid w:val="005C0A11"/>
    <w:rsid w:val="006057C8"/>
    <w:rsid w:val="00726137"/>
    <w:rsid w:val="008F2B56"/>
    <w:rsid w:val="00951C1C"/>
    <w:rsid w:val="00967401"/>
    <w:rsid w:val="00990E3B"/>
    <w:rsid w:val="009F28B3"/>
    <w:rsid w:val="00A323DD"/>
    <w:rsid w:val="00A97012"/>
    <w:rsid w:val="00AB0A16"/>
    <w:rsid w:val="00AF432B"/>
    <w:rsid w:val="00B25AF2"/>
    <w:rsid w:val="00C86495"/>
    <w:rsid w:val="00E077A5"/>
    <w:rsid w:val="00EC2169"/>
    <w:rsid w:val="00E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1D78743"/>
  <w14:defaultImageDpi w14:val="0"/>
  <w15:docId w15:val="{FC6C3A39-0C8A-4D2F-B485-E5501A5B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2" w:lineRule="atLeast"/>
      <w:jc w:val="both"/>
    </w:pPr>
    <w:rPr>
      <w:rFonts w:ascii="ＭＳ 明朝"/>
      <w:spacing w:val="9"/>
      <w:sz w:val="24"/>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cs="Times New Roman"/>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743</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yuki</dc:creator>
  <cp:keywords/>
  <dc:description/>
  <cp:lastModifiedBy>全庁ＬＡＮ利用者</cp:lastModifiedBy>
  <cp:revision>5</cp:revision>
  <dcterms:created xsi:type="dcterms:W3CDTF">2024-06-11T02:44:00Z</dcterms:created>
  <dcterms:modified xsi:type="dcterms:W3CDTF">2024-09-03T02:41:00Z</dcterms:modified>
</cp:coreProperties>
</file>